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ängshök (EN, §4), majviva (NT), spillkråka (NT, §4), svinrot (NT), ängsstarr (NT), axag (S), skogsknipprot (S, §8), tvåblad (S, §8), brudsporre (§8), Dactylorhiza incarnata subsp. incarnata (§8), kärrknipprot (§8) och ängsnycklar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ängshök (EN, §4), spillkråka (NT, §4), skogsknipprot (S, §8), tvåblad (S, §8), brudsporre (§8), Dactylorhiza incarnata subsp. incarnata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