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7 naturvårdsarter, varav 5 är rödlistade, 1 är fridlyst, 2 är typiska (T) och 1 är signalart (S): granrotspindling (VU), backtimjan (NT), blå slemspindling (NT, T), odörspindling (NT), solvända (NT),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