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12 meter från avverkningsanmälan finns fynd av 33 naturvårdsarter, varav 23 är rödlistade, 7 är fridlysta, 6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