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19 naturvårdsarter, varav 11 är rödlistade, 9 är fridlysta, 5 är typiska (T) och 4 är signalarter (S):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