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18 meter från avverkningsanmälan finns fynd av 16 naturvårdsarter, varav 13 är rödlistade, 3 är typiska (T) och 3 är signalarter (S): ask (EN), svartnande fingersvamp (EN), gul lammticka (VU), gulsträngad fagerspindling (VU), ljungsnärja (VU), läderdoftande fingersvamp (VU), mörkfjällig olivspindling (VU), narrspindling (VU), svartgrön spindling (VU), violettfläckig spindling (VU), blå slemspindling (NT, T), kryddspindling (NT, T), odörspindling (NT), anisspindling (S), mindre märgborre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