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59132-2024 i Gotlands kommun</w:t>
      </w:r>
    </w:p>
    <w:p>
      <w:r>
        <w:t>Denna tillsynsbegäran behandlar höga naturvärden i avverkningsanmälan A 59132-2024 i Gotlands kommun som inkom 2024-12-11 och omfattar 3,5 ha.</w:t>
      </w:r>
    </w:p>
    <w:p>
      <w:pPr>
        <w:pStyle w:val="Caption"/>
      </w:pPr>
      <w:r>
        <w:drawing>
          <wp:inline xmlns:a="http://schemas.openxmlformats.org/drawingml/2006/main" xmlns:pic="http://schemas.openxmlformats.org/drawingml/2006/picture">
            <wp:extent cx="5198764" cy="5724000"/>
            <wp:docPr id="1" name="Picture 1"/>
            <wp:cNvGraphicFramePr>
              <a:graphicFrameLocks noChangeAspect="1"/>
            </wp:cNvGraphicFramePr>
            <a:graphic>
              <a:graphicData uri="http://schemas.openxmlformats.org/drawingml/2006/picture">
                <pic:pic>
                  <pic:nvPicPr>
                    <pic:cNvPr id="0" name="A 59132-2024 karta.png"/>
                    <pic:cNvPicPr/>
                  </pic:nvPicPr>
                  <pic:blipFill>
                    <a:blip r:embed="rId16"/>
                    <a:stretch>
                      <a:fillRect/>
                    </a:stretch>
                  </pic:blipFill>
                  <pic:spPr>
                    <a:xfrm>
                      <a:off x="0" y="0"/>
                      <a:ext cx="519876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6375042, E 711775 i SWEREF 99 TM.</w:t>
      </w:r>
    </w:p>
    <w:p>
      <w:r>
        <w:t>I och inom 24 meter från avverkningsanmälan finns fynd av 18 naturvårdsarter, varav 13 är rödlistade, 3 är fridlysta, 7 är typiska (T) och 4 är signalarter (S): almlav (EN, T), ask (EN), mörk kraterlav (VU), pälsticka (VU), klasefibbla (NT), korkmusslingsmal (NT), korskovall (NT), slåtterfibbla (NT, T), solvända (NT), svinrot (NT), vippärt (NT, T), vårärt (NT, T), Amphisphaeria umbrina (DD), myskmadra (S, T), skogsknipprot (S, T, §8), tvåblad (S, §8), underviol (S, T)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Pälsticka (VU)</w:t>
      </w:r>
      <w:r>
        <w:t xml:space="preserve"> är en nedbrytare i stammar av gamla, levande lövträd, särskilt ask och lundalm, men även apel, lind och oxel. Växer huvudsakligen i alm- och askskog samt hagmark, löväng, gårdsmark och allé. En tydligt värmegynnad art med sydostlig utbredning. Värdträd samt olikåldriga träd av främst ask, lundalm men även apel och oxel måste sparas på svampens växtplatser. Alla lokaler, i synnerhet utanför Öland och Gotland, bör skyddas (SLU Artdatabanken, 2026).</w:t>
      </w:r>
    </w:p>
    <w:p>
      <w:r>
        <w:rPr>
          <w:b/>
        </w:rPr>
        <w:t>Korkmusslingsmal (NT)</w:t>
      </w:r>
      <w:r>
        <w:t xml:space="preserve"> lever som larv i fruktkroppar av trädsvampen korkmussling på stubbar och döende stammar av ek, men har på senare tid även kläckts fram från knölticka på gran. Lättast är att söka efter spår av larven i form av utkastade exkrementkorn, vilka hänger i påsar eller girlanger av spunna trådar på korkmusslingens undersida. Arten påverkas negativt av brist på grova eller gamla träd och det föreligger indikation på eller misstanke om populationsminskning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almlav (EN, T), slåtterfibbla (NT, T), vippärt (NT, T), vårärt (NT, T), myskmadra (S, T), skogsknipprot (S, T, §8)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