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duvspindling (VU), gulsträngad fagerspindling (VU), klenodspindling (VU), mörkfjällig olivspindling (VU), svartgrön spindling (VU), tvillingspindling (VU), vit taggsvamp (VU), jordtistel (NT), luktsporre (NT, §8), majviva (NT), odörspindling (NT), spillkråka (NT, §4), svinrot (NT), ängsstarr (NT), axag (S), blå slemspindling (S), blåmossa (S), kornknutmossa (S), kärrlilja (S), murgröna (S), nästrot (S, §8), olivspindling (S), skogsknipprot (S, §8), strimspindling (S), svavelriska (S), brudsporre (§8), dubbelnycklar (§8), fläcknycklar (§8), kärrknipprot (§8) och ängsnycklar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luktsporre (NT, §8), spillkråka (NT, §4), nästrot (S, §8), skogsknipprot (S, §8), brudsporre (§8), dubbelnycklar (§8), fläcknycklar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