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bullspindling (VU), duvspindling (VU), granrotspindling (VU), pluggtrattskivling (VU), vit taggsvamp (VU), backtimjan (NT), dårgräsfjäril (NT, §4a), flattoppad klubbsvamp (NT), gulfotad denisespindling (NT), jordtistel (NT), odörspindling (NT), svart taggsvamp (NT), svinrot (NT), anisspindling (S), blå slemspindling (S), diskvaxskivling (S), fjällig taggsvamp s.str. (S), fransig jordstjärna (S), kastanjefjällskivling (S), mindre märgborre (S), murgröna (S), nästrot (S, §8), olivspindling (S), rödfläckig zontaggsvamp (S), rödgul trumpetsvamp (S), Tricholoma squarrulosum (S), vågbandad barkbock (S), sankt pers nycklar (§8),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dårgräsfjäril (NT, §4a), nästrot (S, §8), sankt pers 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