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8645-2025 i Gotlands kommun</w:t>
      </w:r>
    </w:p>
    <w:p>
      <w:r>
        <w:t>Detta dokument behandlar höga naturvärden i avverkningsanmälan A 8645-2025 i Gotlands kommun. Denna avverkningsanmälan inkom 2025-02-24 00:00:00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ask (EN), dårgräsfjäril (NT, §4a), loppstarr (NT), solvända (NT), spillkråka (NT, §4), svinrot (NT), blåmossa (S), grönpyrola (S), kalktallört (S), nästrot (S, §8), skogsknipprot (S, §8), strävlosta (S), tvåblad (S, §8), grönsiska (§4), fläcknycklar (§8), grönvit nattviol (§8) och nattviol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020"/>
            <wp:docPr id="1" name="Picture 1"/>
            <wp:cNvGraphicFramePr>
              <a:graphicFrameLocks noChangeAspect="1"/>
            </wp:cNvGraphicFramePr>
            <a:graphic>
              <a:graphicData uri="http://schemas.openxmlformats.org/drawingml/2006/picture">
                <pic:pic>
                  <pic:nvPicPr>
                    <pic:cNvPr id="0" name="A 8645-2025 karta.png"/>
                    <pic:cNvPicPr/>
                  </pic:nvPicPr>
                  <pic:blipFill>
                    <a:blip r:embed="rId16"/>
                    <a:stretch>
                      <a:fillRect/>
                    </a:stretch>
                  </pic:blipFill>
                  <pic:spPr>
                    <a:xfrm>
                      <a:off x="0" y="0"/>
                      <a:ext cx="5486400" cy="3239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6380400, E 721371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Fridlysta arter</w:t>
      </w:r>
    </w:p>
    <w:p>
      <w:r>
        <w:t>Följande fridlysta arter har sina livsmiljöer och växtplatser i den avverkningsanmälda skogen: dårgräsfjäril (NT, §4a), spillkråka (NT, §4), nästrot (S, §8), skogsknipprot (S, §8), tvåblad (S, §8), grönsiska (§4), fläcknycklar (§8), grönvit nattviol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