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garderönn (VU, §7), dårgräsfjäril (NT, §4a), spillkråka (NT, §4), svinrot (NT), grönpyrola (S), purpurknipprot (S, §8), skogsknipprot (S, §8), strävlosta (S), tvåblad (S, §8), vit skogslilja (S,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garderönn (VU, §7), dårgräsfjäril (NT, §4a), spillkråka (NT, §4), purpurknipprot (S, §8), skogsknipprot (S, §8), tvåblad (S, §8), vit skogslilja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