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64378-2020 i Gotlands kommun</w:t>
      </w:r>
    </w:p>
    <w:p>
      <w:r>
        <w:t>Detta dokument behandlar höga naturvärden i avverkningsanmälan A 64378-2020 i Gotlands kommun. Denna avverkningsanmälan inkom 2020-12-03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sienamusseron (EN), bitter taggsvamp (VU), duvspindling (VU) och fjällig taggsvamp s.str.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64378-2020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6380010, E 693008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Sienamusseron (EN)</w:t>
      </w:r>
      <w:r>
        <w:t xml:space="preserve"> är en mycket sällsynt och starkt hotad art som bildar mykorrhiza med tall i kalkbarrskog, ofta på något sandiga jordar. Det största enskilda hotet mot arten är slutavverkning av de skogsbestånd där den växer. Sienamusseronen omfattas av ett åtgärdsprogram för hotade arter (ÅGP) och är placerad högst upp i Skogsstyrelsens värdepyramid för bedömning av skog med höga naturvärden. Samtliga förekomster kan tolkas som relikter och varje lokal har mycket högt skyddsvärde (SLU Artdatabanken, 2024; Nitare &amp; Skogsstyrelsen, 2019; Johansson &amp; Bohus-Jensen,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