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garderönn (VU, §7), granrotsspindling (VU), gulsträngad fagerspindling (VU), stor odörspindling (VU), svartgrön spindling (VU), taggfingersvamp (VU), bittermusseron (NT), duvhök (NT, §4), jordtistel (NT), odörspindling (NT), spillkråka (NT, §4), svinrot (NT), trollspindling (DD), anisspindling (S), besk kastanjemusseron (S), blå slemspindling (S), fransig jordstjärna (S), kryddspindling (S), olivspindling (S), rödgul trumpetsvamp (S) och vårärt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