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granrotspindling (VU), pluggtrattskivling (VU), vit taggsvamp (VU), backtimjan (NT), dårgräsfjäril (NT, §4a), flattoppad klubbsvamp (NT), gulfotad denisespindling (NT), jordtistel (NT), odörspindling (NT), svart taggsvamp (NT), svinrot (NT), anisspindling (S), blå slemspindling (S), diskvaxskivling (S), fjällig taggsvamp s.str. (S), fransig jordstjärna (S), kastanjefjällskivling (S), mindre märgborre (S), murgröna (S), nästrot (S, §8), olivspindling (S), rödfläckig zontaggsvamp (S), rödgul trumpetsvamp (S), Tricholoma squarrulosum (S), vågbandad barkbock (S), sankt pers nycklar (§8),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