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24202-2023 i Gotlands kommun</w:t>
      </w:r>
    </w:p>
    <w:p>
      <w:r>
        <w:t>Detta dokument behandlar höga naturvärden i avverkningsanmälan A 24202-2023 i Gotlands kommun. Denna avverkningsanmälan inkom 2023-06-02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grönfjällig fjällskivling (VU), gulsträngad fagerspindling (VU), läderdoftande fingersvamp (VU), odörspindling (NT), äggspindling (NT), anisspindling (S), bittervaxing (S), blå slemspindling (S), diskvaxskivling (S), kalktallört (S), kryddspindling (S), olivspindling (S), rödbrun jordstjärna (S), strimspindling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24202-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6376406, E 688301 i SWEREF 99 TM.</w:t>
      </w:r>
    </w:p>
    <w:p>
      <w:r>
        <w:rPr>
          <w:b/>
        </w:rPr>
        <w:t xml:space="preserve">Grönfjällig fjällskivling (VU) </w:t>
      </w:r>
      <w:r>
        <w:t>är en mycket sällsynt förnasvamp som växer på näringsrika ställen i löv- eller blandskog. Den tycks föredra kalkrik mark. Söderut är den ofta funnen i bokskog. De fåtaliga växtplatserna måste alla säkerställas och arten bör eftersökas i liknande miljöer på andra håll. För att gynna arten fordras att fler lövskogar på kalkrik mark skyddas och brukas på ett för svampfloran ändamålsenligt sätt. Grönfjällig fjällskivling är placerad högst upp i Skogsstyrelsens värdepyramid för bedömning av skog med höga naturvärden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