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16 meter från avverkningsanmälan finns fynd av 15 naturvårdsarter, varav 8 är rödlistade, 5 är fridlysta, 3 är typiska (T) och 3 är signalarter (S): ask (EN), axveronika (NT), backtimjan (NT), jordtistel (NT), majviva (NT), solvända (NT), svinrot (NT), säfferot (NT), axag (S), purpurknipprot (S, §8), skogsknipprot (S, T, §8), ormbär (T), spillkråka (T, §4),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