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27 naturvårdsarter, varav 14 är rödlistade, 7 är fridlysta, 6 är typiska (T) och 8 är signalarter (S): ask (EN), bullspindling (VU), gulsträngad fagerspindling (VU), axveronika (NT), backtimjan (NT), blå slemspindling (NT, T), flattoppad klubbsvamp (NT), jordtistel (NT), majviva (NT), odörspindling (NT), solvända (NT), svinrot (NT), säfferot (NT), sårläka (NT, T), anisspindling (S), axag (S), kalktallört (S), nästrot (S, §8), purpurknipprot (S, §8), skogsknipprot (S, T, §8), strimspindling (S), strävlosta (S, T),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