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27 naturvårdsarter, varav 14 är rödlistade, 7 är fridlysta, 6 är typiska (T) och 8 är signalarter (S): ask (EN), bullspindling (VU), gulsträngad fagerspindling (VU), axveronika (NT), backtimjan (NT), blå slemspindling (NT, T), flattoppad klubbsvamp (NT), jordtistel (NT), majviva (NT), odörspindling (NT), solvända (NT), svinrot (NT), säfferot (NT), sårläka (NT, T), anisspindling (S), axag (S), kalktallört (S), nästrot (S, §8), purpurknipprot (S, §8), skogsknipprot (S, T, §8), strimspindling (S),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