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57773-2025 i Gotlands kommun</w:t>
      </w:r>
    </w:p>
    <w:p>
      <w:r>
        <w:t>Denna tillsynsbegäran behandlar höga naturvärden i avverkningsanmälan A 57773-2025 i Gotlands kommun som inkom 2025-11-20 och omfattar 4,4 ha.</w:t>
      </w:r>
    </w:p>
    <w:p>
      <w:pPr>
        <w:pStyle w:val="Caption"/>
      </w:pPr>
      <w:r>
        <w:drawing>
          <wp:inline xmlns:a="http://schemas.openxmlformats.org/drawingml/2006/main" xmlns:pic="http://schemas.openxmlformats.org/drawingml/2006/picture">
            <wp:extent cx="5486400" cy="4506188"/>
            <wp:docPr id="1" name="Picture 1"/>
            <wp:cNvGraphicFramePr>
              <a:graphicFrameLocks noChangeAspect="1"/>
            </wp:cNvGraphicFramePr>
            <a:graphic>
              <a:graphicData uri="http://schemas.openxmlformats.org/drawingml/2006/picture">
                <pic:pic>
                  <pic:nvPicPr>
                    <pic:cNvPr id="0" name="A 57773-2025 karta.png"/>
                    <pic:cNvPicPr/>
                  </pic:nvPicPr>
                  <pic:blipFill>
                    <a:blip r:embed="rId16"/>
                    <a:stretch>
                      <a:fillRect/>
                    </a:stretch>
                  </pic:blipFill>
                  <pic:spPr>
                    <a:xfrm>
                      <a:off x="0" y="0"/>
                      <a:ext cx="5486400" cy="4506188"/>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6411131, E 737083 i SWEREF 99 TM.</w:t>
      </w:r>
    </w:p>
    <w:p>
      <w:r>
        <w:t>I och inom 24 meter från avverkningsanmälan finns fynd av 8 naturvårdsarter, varav 3 är rödlistade och 5 är signalarter (S): duvspindling (VU), mörkfjällig olivspindling (VU), backklöver (NT), besk kastanjemusseron (S), brun klibbskivling (S), olivspindling (S), rödgul trumpetsvamp (S) och strimspindling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