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garderönn (VU, §7), dårgräsfjäril (NT, §4a), spillkråka (NT, §4), svinrot (NT), grönpyrola (S), purpurknipprot (S, §8), skogsknipprot (S, §8), strävlosta (S),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garderönn (VU, §7), dårgräsfjäril (NT, §4a), spillkråka (NT, §4), purpurknipprot (S, §8),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