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45536-2025 i Gotlands kommun</w:t>
      </w:r>
    </w:p>
    <w:p>
      <w:r>
        <w:t>Detta dokument behandlar höga naturvärden i avverkningsanmälan A 45536-2025 i Gotlands kommun. Denna avverkningsanmälan inkom 2025-09-22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slät taggsvamp (EN), granrotspindling (VU), gulsträngad fagerspindling (VU), läderdoftande fingersvamp (VU), narrspindling (VU), sotbandad spindling (VU), stor granspindling (VU), svartgrön spindling (VU), violettfläckig spindling (VU), violettrandad spindling (VU), backtimjan (NT), odörspindling (NT), spillkråka (NT, §4), grynspindling (DD), anisspindling (S), blå slemspindling (S), blåmossa (S), fjällig taggsvamp s.str. (S), fransig jordstjärna (S), kryddspindling (S), mindre märgborre (S), nästrot (S, §8), olivspindling (S), skarp dropptaggsvamp (S), sårläka (S), tjockfotad fingersvamp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45536-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6373990, E 719213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r>
        <w:rPr>
          <w:b/>
        </w:rPr>
        <w:t>Sotbandad spindling (EN)</w:t>
      </w:r>
      <w:r>
        <w:t xml:space="preserve"> är en starkt hotad art som bildar mykorrhiza med gran, möjligen även med tall, i äldre örtrik barrskog, gärna grandominerad kalkbarrskog på torr till frisk mark. Arten är placerad högst upp i Skogsstyrelsens värdepyramid för bedömning av skog med höga naturvärden och tål inte kalavverkning eller andra mer radikala ingrepp i växtplatsernas miljö. Kända växtplatser bör tills vidare undantas från skogsbruk (SLU Artdatabanken, 2026; Nitare &amp; Skogsstyrelsen, 2019).</w:t>
      </w:r>
    </w:p>
    <w:p>
      <w:r>
        <w:rPr>
          <w:b/>
        </w:rPr>
        <w:t>Stor granspindling (VU)</w:t>
      </w:r>
      <w:r>
        <w:t xml:space="preserve"> bildar mykorrhiza med gran, eventuellt även med tall, i ängsgranskog och barrblandskog på kalkrik mark. Växer huvudsakligen i äldre skogsbestånd bland örter eller i djup mossa. Arten påverkas negativt av brist på kontinuitetsskog och den totala populationen i landet bedöms fortgående minska p.g.a. slutavverkningar av äldre kalkbarrskog och försämrad habitatkvalitet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spillkråka (NT, §4), nästrot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