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19 naturvårdsarter, varav 11 är rödlistade, 9 är fridlysta, 5 är typiska (T) och 4 är signalarter (S): ask (EN), knärot (VU, T, §8), axveronika (NT), backtimjan (NT), jordtistel (NT), månlåsbräken (NT), reliktbock (NT, T), solvända (NT), svinrot (NT), sårläka (NT, T), ängsstarr (NT), nästrot (S, §8), skogsknipprot (S, T, §8), tvåblad (S, §8), vit skogslilja (S, §8),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