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19 naturvårdsarter, varav 14 är rödlistade, 2 är fridlysta, 2 är typiska (T) och 4 är signalarter (S):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