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18 meter från avverkningsanmälan finns fynd av 16 naturvårdsarter, varav 13 är rödlistade, 3 är typiska (T) och 3 är signalarter (S):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