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25 naturvårdsarter, varav 20 är rödlistade, 6 är typiska (T) och 4 är signalarter (S): Coniocarpon fallax (CR), brandtaggsvamp (EN), knölig taggsvamp (EN), duvspindling (VU), granrotspindling (VU), gul lammticka (VU), gulsträngad fagerspindling (VU), gyllenspindling (VU), svartgrön spindling (VU), trollspindling (VU), blek fingersvamp (NT), blå slemspindling (NT, T), dofttaggsvamp (NT, T), fjällig taggsvamp s.str. (NT), kryddspindling (NT, T), odörspindling (NT), orange taggsvamp (NT, T), svart taggsvamp (NT), vårärt (NT, T), äggspindling (NT), anisspindling (S), brandmusseron (S), fransig jordstjärna (S), olivspindling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