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4837886"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48378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34 naturvårdsarter, varav 27 är rödlistade, 2 är fridlysta, 5 är typiska (T) och 6 är signalarter (S): ask (EN), svartnande fingersvamp (EN), bredbrämad bastardsvärmare (VU), granrotspindling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fjällig taggsvamp s.str. (NT), jordtistel (NT), kryddspindling (NT, T), mindre tåtelsmygare (NT), odörspindling (NT), sandkremla (NT), slåtterfibbla (NT, T), solvända (NT), svinrot (NT), anisspindling (S), diskvaxskivling (S), mindre märgborre (S, T), murgröna (S, T), olivspindling (S), strimspindling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