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19 naturvårdsarter, varav 10 är rödlistade, 7 är fridlysta, 5 är typiska (T) och 6 är signalarter (S): ask (EN), knärot (VU, T, §8), skogskorn (VU, T), svartgrön spindling (VU), violettfläckig spindling (VU), gulsparv (NT, §4), jordtistel (NT), odörspindling (NT), skarp dropptaggsvamp (NT), svinrot (NT), fransig jordstjärna (S), rödgul trumpetsvamp (S), skogsknipprot (S, T, §8), strävlosta (S, T), svavelriska (S), vit skogslilja (S, §8),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