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som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granrotspindling (VU), gulsträngad fagerspindling (VU), fjällig taggsvamp s.str. (NT), sandviol (NT), svinrot (NT), blomkålssvamp (S), olivspindling (S) och rödbrun jordstjärna (S). Av dessa är 5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