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som inkom 2025-03-17 och omfattar 24,8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6037" cy="5688000"/>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456603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6405743, E 704642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