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34100-2024 i Gotlands kommun</w:t>
      </w:r>
    </w:p>
    <w:p>
      <w:r>
        <w:t>Detta dokument behandlar höga naturvärden i avverkningsanmälan A 34100-2024 i Gotlands kommun. Denna avverkningsanmälan inkom 2024-08-19 00:00:00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16 naturvårdsarter hittats: gulsträngad fagerspindling (VU), svartgrön spindling (VU), majviva (NT), odörspindling (NT), ängsstarr (NT), trollspindling (DD), anisspindling (S), blå slemspindling (S), fransig jordstjärna (S), kärrlilja (S), rödgul trumpetsvamp (S), toppvaxing (S), underviol (S), kungsfågel (§4), vanliga ängsnycklar (§8)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9860"/>
            <wp:docPr id="1" name="Picture 1"/>
            <wp:cNvGraphicFramePr>
              <a:graphicFrameLocks noChangeAspect="1"/>
            </wp:cNvGraphicFramePr>
            <a:graphic>
              <a:graphicData uri="http://schemas.openxmlformats.org/drawingml/2006/picture">
                <pic:pic>
                  <pic:nvPicPr>
                    <pic:cNvPr id="0" name="A 34100-2024 karta.png"/>
                    <pic:cNvPicPr/>
                  </pic:nvPicPr>
                  <pic:blipFill>
                    <a:blip r:embed="rId16"/>
                    <a:stretch>
                      <a:fillRect/>
                    </a:stretch>
                  </pic:blipFill>
                  <pic:spPr>
                    <a:xfrm>
                      <a:off x="0" y="0"/>
                      <a:ext cx="5486400" cy="3609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6359284, E 698732 i SWEREF 99 TM.</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Fridlysta arter</w:t>
      </w:r>
    </w:p>
    <w:p>
      <w:r>
        <w:t>Följande fridlysta arter har sina livsmiljöer och växtplatser i den avverkningsanmälda skogen: kungsfågel (§4), vanliga ängsnycklar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