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584-2023 i Gotlands kommun</w:t>
      </w:r>
    </w:p>
    <w:p>
      <w:r>
        <w:t>Detta klagomål behandlar höga naturvärden i avverkningsanmälan A 584-2023 i Gotlands kommun som inkom 2023-01-04 och omfattar 27,2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584-2023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6360043, E 701994 i SWEREF 99 TM.</w:t>
      </w:r>
    </w:p>
    <w:p>
      <w:r>
        <w:t>I och inom 17 meter från avverkningsanmälan finns fynd av 11 naturvårdsarter, varav 8 är rödlistade, 3 är fridlysta, 1 är typisk (T) och 2 är signalarter (S): garderönn (VU, §7), granrotspindling (VU), backtimjan (NT), denisespindling (NT), dårgräsfjäril (NT, §4a), jungfrulin (NT), solvända (NT), vippärt (NT, T), rödgul trumpetsvamp (S), vågbandad barkbock (S)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