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31693-2026 i Gotlands kommun</w:t>
      </w:r>
    </w:p>
    <w:p>
      <w:r>
        <w:t>Denna tillsynsbegäran behandlar höga naturvärden i avverkningsanmälan A 31693-2026 i Gotlands kommun som inkom 2026-07-23 och omfattar 4,8 ha.</w:t>
      </w:r>
    </w:p>
    <w:p>
      <w:pPr>
        <w:pStyle w:val="Caption"/>
      </w:pPr>
      <w:r>
        <w:drawing>
          <wp:inline xmlns:a="http://schemas.openxmlformats.org/drawingml/2006/main" xmlns:pic="http://schemas.openxmlformats.org/drawingml/2006/picture">
            <wp:extent cx="5486400" cy="4365716"/>
            <wp:docPr id="1" name="Picture 1"/>
            <wp:cNvGraphicFramePr>
              <a:graphicFrameLocks noChangeAspect="1"/>
            </wp:cNvGraphicFramePr>
            <a:graphic>
              <a:graphicData uri="http://schemas.openxmlformats.org/drawingml/2006/picture">
                <pic:pic>
                  <pic:nvPicPr>
                    <pic:cNvPr id="0" name="A 31693-2026 karta.png"/>
                    <pic:cNvPicPr/>
                  </pic:nvPicPr>
                  <pic:blipFill>
                    <a:blip r:embed="rId16"/>
                    <a:stretch>
                      <a:fillRect/>
                    </a:stretch>
                  </pic:blipFill>
                  <pic:spPr>
                    <a:xfrm>
                      <a:off x="0" y="0"/>
                      <a:ext cx="5486400" cy="43657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6395985, E 708523 i SWEREF 99 TM.</w:t>
      </w:r>
    </w:p>
    <w:p>
      <w:r>
        <w:t>I avverkningsanmälan finns fynd av 6 naturvårdsarter, varav 4 är rödlistade, 1 är typisk (T) och 2 är signalarter (S): blå slemspindling (NT, T), fjällig taggsvamp s.str. (NT), lädervaxing (NT), odörspindling (NT), olivspindling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