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granrotsspindling (VU), gulsträngad fagerspindling (VU), källnate (VU), violettfläckig spindling (VU), majviva (NT), odörspindling (NT), silversmygare (NT), ängsstarr (NT), blodkula (DD), anisspindling (S), axag (S), granbarkgnagare (S), kattfotslav (S), brudsporre (§8), Dactylorhiza incarnata subsp. incarnata (§8), dubbelnycklar (§8), kärrknipprot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366"/>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7513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Dactylorhiza incarnata subsp. incarnata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