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15629-2024 i Gotlands kommun</w:t>
      </w:r>
    </w:p>
    <w:p>
      <w:r>
        <w:t>Detta klagomål behandlar höga naturvärden i avverkningsanmälan A 15629-2024 i Gotlands kommun som inkom 2024-04-20 och omfattar 6,3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15629-2024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6412992, E 723304 i SWEREF 99 TM.</w:t>
      </w:r>
    </w:p>
    <w:p>
      <w:r>
        <w:t>I och inom 25 meter från avverkningsanmälan finns fynd av 18 naturvårdsarter, varav 12 är rödlistade, 6 är fridlysta, 4 är typiska (T) och 2 är signalarter (S): jordhår (VU), solvändesäckmal (VU), apollofjäril (NT, §4a), axveronika (NT), backtimjan (NT), Crepis tectorum subsp. tectorum (NT), jordtistel (NT), kalkkoppmossa (NT), kattfotslav (NT, T), Orellia scorzonerae (NT), solvända (NT), svinrot (NT), blåmossa (S, T), nästrot (S, §8), blåsippa (T, §9), spillkråka (T, §4),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