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35 naturvårdsarter, varav 27 är rödlistade, 2 är fridlysta, 6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kattfot (T)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