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26 naturvårdsarter, varav 20 är rödlistade, 1 är fridlyst, 7 är typiska (T) och 4 är signalarter (S): Coniocarpon fallax (CR),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rödfläckig zontaggsvamp (NT), svart taggsvamp (NT), vårärt (NT, T), äggspindling (NT), anisspindling (S), brandmusseron (S), fransig jordstjärna (S), olivspindling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