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38183-2019 i Gotlands kommun</w:t>
      </w:r>
    </w:p>
    <w:p>
      <w:r>
        <w:t>Detta dokument behandlar höga naturvärden i avverkningsanmälan A 38183-2019 i Gotlands kommun. Denna avverkningsanmälan inkom 2019-08-07 och omfattar 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5 naturvårdsarter hittats: bullspindling (VU), gulsträngad fagerspindling (VU), skogskorn (VU), anisspindling (S) och myskmadra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47396"/>
            <wp:docPr id="1" name="Picture 1"/>
            <wp:cNvGraphicFramePr>
              <a:graphicFrameLocks noChangeAspect="1"/>
            </wp:cNvGraphicFramePr>
            <a:graphic>
              <a:graphicData uri="http://schemas.openxmlformats.org/drawingml/2006/picture">
                <pic:pic>
                  <pic:nvPicPr>
                    <pic:cNvPr id="0" name="A 38183-2019 karta.png"/>
                    <pic:cNvPicPr/>
                  </pic:nvPicPr>
                  <pic:blipFill>
                    <a:blip r:embed="rId16"/>
                    <a:stretch>
                      <a:fillRect/>
                    </a:stretch>
                  </pic:blipFill>
                  <pic:spPr>
                    <a:xfrm>
                      <a:off x="0" y="0"/>
                      <a:ext cx="5486400" cy="39473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6390825, E 721875 i SWEREF 99 TM.</w:t>
      </w:r>
    </w:p>
    <w:p>
      <w:r>
        <w:rPr>
          <w:b/>
        </w:rPr>
        <w:t>Bullspindling (VU)</w:t>
      </w:r>
      <w:r>
        <w:t xml:space="preserve"> är en kräsen och mycket bra signalart för skyddsvärda äldre granskogar på kalkrik mark. Den är placerad högst upp i Skogsstyrelsens värdepyramid för bedömning av skog med höga naturvärden och skogsbruk, främst kalavverkning utgör ett stort hot mot arten. Artens minskningstakt uppgår till 30 % inom 50 år och överstiger gränsvärdet för Sårbar (VU) (SLU Artdatabanken, 2024; Nitare &amp; Skogsstyrelsen, 2019).</w:t>
      </w:r>
    </w:p>
    <w:p>
      <w:r>
        <w:rPr>
          <w:b/>
        </w:rPr>
        <w:t>Gulsträngad fagerspindling (VU)</w:t>
      </w:r>
      <w:r>
        <w:t>, som bildar mykorrhiza med tall och gran i luckig kalkbarrskog, har sin huvudsakliga utbredning på Gotland samt enstaka fynd på norra Öland. Arten är placerad högst upp i Skogsstyrelsens värdepyramid för bedömning av skog med höga naturvärden och hotas av slutavverkningar av äldre kontinuitetsbarrskog. Lokaler med arten måste skyddas från avverkning och kalkbrytning. Gulsträngad fagerspindling är globalt rödlistad som sårbar (VU) vilket innebär att Sverige har ett internationellt ansvar för arten (SLU Artdatabanken, 2024; Nitare &amp; Skogsstyrelsen, 2019; IUCN, 2019).</w:t>
      </w:r>
    </w:p>
    <w:p>
      <w:r>
        <w:rPr>
          <w:b/>
        </w:rPr>
        <w:t xml:space="preserve">Skogskorn (VU) </w:t>
      </w:r>
      <w:r>
        <w:t>är ett mycket sällsynt och värmeälskande lundgräs som växer på kalkhaltig mark i halvöppna ödellövskogar och extremrika kalkbarrskogar. Arten är placerad högst upp i Skogsstyrelsens värdepyramid för bedömning av skog med höga naturvärden. Dess växtplatser bör ej betas eller slutavverkas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