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bullspindling (VU), duvspindling (VU), granrotspindling (VU), pluggtrattskivling (VU), vit taggsvamp (VU), backtimjan (NT), dårgräsfjäril (NT, §4a), flattoppad klubbsvamp (NT), gulfotad denisespindling (NT), jordtistel (NT), odörspindling (NT), svart taggsvamp (NT), svinrot (NT), anisspindling (S), blå slemspindling (S), diskvaxskivling (S), fjällig taggsvamp s.str. (S), fransig jordstjärna (S), kastanjefjällskivling (S), mindre märgborre (S), murgröna (S), nästrot (S, §8), olivspindling (S), rödfläckig zontaggsvamp (S), rödgul trumpetsvamp (S), Tricholoma squarrulosum (S), vågbandad barkbock (S), sankt pers nycklar (§8),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