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44204-2022 i Gotlands kommun</w:t>
      </w:r>
    </w:p>
    <w:p>
      <w:r>
        <w:t>Detta klagomål behandlar höga naturvärden i avverkningsanmälan A 44204-2022 i Gotlands kommun som inkom 2022-10-05 och omfattar 2,3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44204-2022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6374531, E 717111 i SWEREF 99 TM.</w:t>
      </w:r>
    </w:p>
    <w:p>
      <w:r>
        <w:t>I och inom 25 meter från avverkningsanmälan finns fynd av 16 naturvårdsarter, varav 11 är rödlistade, 4 är fridlysta, 2 är typiska (T) och 3 är signalarter (S): bitter taggsvamp (EN), sienamusseron (EN), fläckfingersvamp (VU), granrotspindling (VU), violettfläckig spindling (VU), blå slemspindling (NT, T), denisespindling (NT), duvhök (NT, §4), dårgräsfjäril (NT, §4a), odörspindling (NT), tjockfotad fingersvamp (NT), anisspindling (S), blomkålssvamp (S), olivspindling (S),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