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och inom 14 meter från avverkningsanmälan finns fynd av 9 naturvårdsarter, varav 6 är rödlistade, 1 är typisk (T) och 3 är signalarter (S): gul lammticka (VU), gulsträngad fagerspindling (VU), vit taggsvamp (VU), kryddspindling (NT, T), odörspindling (NT), äggspindling (NT), anisspindling (S), fransig 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