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160-2026 i Gotlands kommun</w:t>
      </w:r>
    </w:p>
    <w:p>
      <w:r>
        <w:t>Denna tillsynsbegäran behandlar höga naturvärden i samrådsanmälan S 160-2026 i Gotlands kommun som inkom 2026-01-22 och omfattar 16,2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S 160-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6406887, E 721305 i SWEREF 99 TM.</w:t>
      </w:r>
    </w:p>
    <w:p>
      <w:r>
        <w:t>I och inom 25 meter från samrådsanmälan finns fynd av 11 naturvårdsarter, varav 7 är rödlistade, 1 är fridlyst, 2 är typiska (T) och 3 är signalarter (S): djävulssopp (VU), igelkott (VU), bleknande kamskivling (NT), oxtungssvamp (NT), rotsopp (NT), skugglosta (NT), svinrot (NT), hasselsopp (S), strävlosta (S, T), underviol (S,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Rotsopp (NT) </w:t>
      </w:r>
      <w:r>
        <w:t>är en värmekrävande art som bildar mykorrhiza med gamla ekar, sällsynt även med bok och lind på kalkrik mark i löväng, beteshage, park och öppen ekskog.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