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65819-2020 i Gotlands kommun</w:t>
      </w:r>
    </w:p>
    <w:p>
      <w:r>
        <w:t>Detta dokument behandlar höga naturvärden i avverkningsanmälan A 65819-2020 i Gotlands kommun. Denna avverkningsanmälan inkom 2020-12-09 00:00:00 och omfattar 4,3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tallvaxskivling (VU), vit taggsvamp (VU), skugglosta (NT), blå slemspindling (S), kattfotslav (S) och nästrot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2446"/>
            <wp:docPr id="1" name="Picture 1"/>
            <wp:cNvGraphicFramePr>
              <a:graphicFrameLocks noChangeAspect="1"/>
            </wp:cNvGraphicFramePr>
            <a:graphic>
              <a:graphicData uri="http://schemas.openxmlformats.org/drawingml/2006/picture">
                <pic:pic>
                  <pic:nvPicPr>
                    <pic:cNvPr id="0" name="A 65819-2020 karta.png"/>
                    <pic:cNvPicPr/>
                  </pic:nvPicPr>
                  <pic:blipFill>
                    <a:blip r:embed="rId16"/>
                    <a:stretch>
                      <a:fillRect/>
                    </a:stretch>
                  </pic:blipFill>
                  <pic:spPr>
                    <a:xfrm>
                      <a:off x="0" y="0"/>
                      <a:ext cx="5486400" cy="5632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6352955, E 687145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Skugglosta (NT) </w:t>
      </w:r>
      <w:r>
        <w:t>är ett sällsynt och exklusivt lundgräs som framför allt växer i ädellövskog men ofta även i örtrik barrskog. Den finns på både väldränerade marker och i små översilningskärr. Arten är kalkgynnad och förekommer inte på mark med pH under 5,0. Arten är placerad högst upp i Skogsstyrelsens värdepyramid för bedömning av skog med höga naturvärden och på växtplatserna finns normalt många andra rödlistade och hotade arter (SLU Artdatabanken, 2024; Nitare &amp; Skogsstyrelsen, 2019).</w:t>
      </w:r>
    </w:p>
    <w:p>
      <w:r>
        <w:rPr>
          <w:b/>
        </w:rPr>
        <w:t>Tallvaxskivling (VU)</w:t>
      </w:r>
      <w:r>
        <w:t xml:space="preserve"> bildar mykorrhiza med tall i tallskog på kalkrik mark, gärna i lite sluttande lägen med rörligt grundvatten. I Sverige är den endast funnen på Gotland. Lokalerna bör undantas från skogsbruksåtgärder som kan skada arten och skydd bör övervägas (SLU Artdatabanken, 2024).</w:t>
      </w:r>
    </w:p>
    <w:p>
      <w:r>
        <w:rPr>
          <w:b/>
        </w:rPr>
        <w:t xml:space="preserve">Vit taggsvamp (VU) </w:t>
      </w:r>
      <w:r>
        <w:t>bildar mykorrhiza med gran och tall i äldre ängsgranskog och hällmarksbarrskog på kalkrik mark. Kända aktuella lokaler finns endast på Gotland. Det främsta hotet mot arten är avverkning av dess värdträd gran och tall och kända lokaler bör undantas från avverkning för att säkra att dessa hålls intakta (SLU Artdatabanken, 2024).</w:t>
      </w:r>
    </w:p>
    <w:p>
      <w:pPr>
        <w:pStyle w:val="Heading1"/>
      </w:pPr>
      <w:r>
        <w:t>Fridlysta arter</w:t>
      </w:r>
    </w:p>
    <w:p>
      <w:r>
        <w:t>Följande fridlysta arter har sina livsmiljöer och växtplatser i den avverkningsanmälda skogen: 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