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7038-2023 i Gotlands kommun</w:t>
      </w:r>
    </w:p>
    <w:p>
      <w:r>
        <w:t>Detta dokument behandlar höga naturvärden i avverkningsanmälan A 7038-2023 i Gotlands kommun. Denna avverkningsanmälan inkom 2023-02-11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Liten ädellav (EN) </w:t>
      </w:r>
      <w:r>
        <w:t>är en starkt hotad och mycket krävande lav som nästan enbart växer på gamla träd i bokskogar och annan ädellövskog med lång kontinuitet. Gallringsavverkningar av gamla grova eller senvuxna bokar är idag ett allvarligt hot. Arten är placerad högst upp i Skogsstyrelsens värdepyramid för bedömning av skog med höga naturvärden och gamla bokskogar där laven förekommer bör skyddas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