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avverkningsanmälan A 1769-2022 i Gotlands kommun. Denna avverkningsanmälan inkom 2022-01-13 00:00:00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Följande fridlysta arter har sina livsmiljöer och växtplatser i den avverkningsanmälda skogen: flugblomster (S, §8), brudsporre (§8), Dactylorhiza incarnata subsp. incarnata (§8), grönvit nattviol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