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30542-2025 i Gotlands kommun</w:t>
      </w:r>
    </w:p>
    <w:p>
      <w:r>
        <w:t>Detta dokument behandlar höga naturvärden i avverkningsanmälan A 30542-2025 i Gotlands kommun. Denna avverkningsanmälan inkom 2025-06-23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31 naturvårdsarter hittats: ask (EN), sienamusseron (EN), granrotsspindling (VU), gulsträngad fagerspindling (VU), kopparspindling (VU), narrspindling (VU), svartgrön spindling (VU), violettfläckig spindling (VU), backtimjan (NT), dårgräsfjäril (NT, §4a), jordtistel (NT), odörspindling (NT), solvända (NT), spillkråka (NT, §4), svinrot (NT), äggspindling (NT), ängsstarr (NT), trollspindling (DD), anisspindling (S), barrfagerspindling (S), blå slemspindling (S), blåmossa (S), fjällig taggsvamp s.str. (S), Geastrum (S), grovticka (S), olivspindling (S), skogsknipprot (S, §8), sårläka (S), tvåblad (S, §8), brudsporre (§8) och fläcknycklar (§8).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5640"/>
            <wp:docPr id="1" name="Picture 1"/>
            <wp:cNvGraphicFramePr>
              <a:graphicFrameLocks noChangeAspect="1"/>
            </wp:cNvGraphicFramePr>
            <a:graphic>
              <a:graphicData uri="http://schemas.openxmlformats.org/drawingml/2006/picture">
                <pic:pic>
                  <pic:nvPicPr>
                    <pic:cNvPr id="0" name="A 30542-2025 karta.png"/>
                    <pic:cNvPicPr/>
                  </pic:nvPicPr>
                  <pic:blipFill>
                    <a:blip r:embed="rId16"/>
                    <a:stretch>
                      <a:fillRect/>
                    </a:stretch>
                  </pic:blipFill>
                  <pic:spPr>
                    <a:xfrm>
                      <a:off x="0" y="0"/>
                      <a:ext cx="5486400" cy="4945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6358504, E 712233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Narrspindling (VU)</w:t>
      </w:r>
      <w:r>
        <w:t xml:space="preserve"> bildar mykorrhiza med tall på kalkrik mark i luckig kalktallskog. Den är placerad högst upp i Skogsstyrelsens värdepyramid för bedömning av skog med höga naturvärden och är i Norden bara känd från ett fåtal lokaler på Gotland. Arten är mycket sårbar genom sin fåtaliga förekomst och bedöms ha minskat och fortsätter att minska, huvudsakligen p.g.a. slutavverkningar av äldre barrskog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Sienamusseron (EN)</w:t>
      </w:r>
      <w:r>
        <w:t xml:space="preserve"> är en mycket sällsynt och starkt hotad art som bildar mykorrhiza med tall i kalkbarrskog, ofta på något sandiga jordar. Det största enskilda hotet mot arten är slutavverkning av de skogsbestånd där den växer. Sienamusseronen omfattas av ett åtgärdsprogram för hotade arter (ÅGP) och är placerad högst upp i Skogsstyrelsens värdepyramid för bedömning av skog med höga naturvärden. Samtliga förekomster kan tolkas som relikter och varje lokal har mycket högt skyddsvärde (SLU Artdatabanken, 2024; Nitare &amp; Skogsstyrelsen, 2019; Johansson &amp; Bohus-Jensen, 2011).</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dårgräsfjäril (NT, §4a), spillkråka (NT, §4), skogsknipprot (S, §8), tvåblad (S, §8), brudsporre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