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61697-2023 i Gotlands kommun</w:t>
      </w:r>
    </w:p>
    <w:p>
      <w:r>
        <w:t>Detta dokument behandlar höga naturvärden i avverkningsanmälan A 61697-2023 i Gotlands kommun. Denna avverkningsanmälan inkom 2023-12-05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ryl (EN), duvspindling (VU), granrotsspindling (VU), gulsträngad fagerspindling (VU), läderdoftande fingersvamp (VU), svartgrön spindling (VU), tallkejsarspindling (VU), violettrandad spindling (VU), denisespindling (NT), odörspindling (NT), röd skogslilja (NT, §8), säfferot (NT), anisspindling (S), murgröna (S) och nästrot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154"/>
            <wp:docPr id="1" name="Picture 1"/>
            <wp:cNvGraphicFramePr>
              <a:graphicFrameLocks noChangeAspect="1"/>
            </wp:cNvGraphicFramePr>
            <a:graphic>
              <a:graphicData uri="http://schemas.openxmlformats.org/drawingml/2006/picture">
                <pic:pic>
                  <pic:nvPicPr>
                    <pic:cNvPr id="0" name="A 61697-2023 karta.png"/>
                    <pic:cNvPicPr/>
                  </pic:nvPicPr>
                  <pic:blipFill>
                    <a:blip r:embed="rId16"/>
                    <a:stretch>
                      <a:fillRect/>
                    </a:stretch>
                  </pic:blipFill>
                  <pic:spPr>
                    <a:xfrm>
                      <a:off x="0" y="0"/>
                      <a:ext cx="5486400" cy="319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6411743, E 736754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Tallkejsarspindling (VU)</w:t>
      </w:r>
      <w:r>
        <w:t xml:space="preserve"> bildar mykorrhiza med tall, sällsynt möjligen även med gran, i kalkbarrskog. Arten är mycket sällsynt i Norden och bara känd från enstaka platser på Gotland, norra Öland samt någon enstaka kustnära lokal i nordöstra Uppland. Den är placerad högst upp i Skogsstyrelsens värdepyramid för bedömning av skog med höga naturvärden och hotas av skogsbruk med slutavverkningar eller andra avverkningar. Samtliga lokaler och växtplatser bör få ett formellt skydd (SLU Artdatabanken, 2024; Nitare &amp; Skogsstyrelsen, 2019).</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röd skogslilja (NT, §8) och nästrot (S,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