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947-2023 i Gotlands kommun</w:t>
      </w:r>
    </w:p>
    <w:p>
      <w:r>
        <w:t>Detta dokument behandlar höga naturvärden i avverkningsanmälan A 947-2023 i Gotlands kommun. Denna avverkningsanmälan inkom 2023-01-08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garderönn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2449"/>
            <wp:docPr id="1" name="Picture 1"/>
            <wp:cNvGraphicFramePr>
              <a:graphicFrameLocks noChangeAspect="1"/>
            </wp:cNvGraphicFramePr>
            <a:graphic>
              <a:graphicData uri="http://schemas.openxmlformats.org/drawingml/2006/picture">
                <pic:pic>
                  <pic:nvPicPr>
                    <pic:cNvPr id="0" name="A 947-2023 karta.png"/>
                    <pic:cNvPicPr/>
                  </pic:nvPicPr>
                  <pic:blipFill>
                    <a:blip r:embed="rId16"/>
                    <a:stretch>
                      <a:fillRect/>
                    </a:stretch>
                  </pic:blipFill>
                  <pic:spPr>
                    <a:xfrm>
                      <a:off x="0" y="0"/>
                      <a:ext cx="5486400" cy="4062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6360956, E 703537 i SWEREF 99 TM.</w:t>
      </w:r>
    </w:p>
    <w:p>
      <w:pPr>
        <w:pStyle w:val="Heading1"/>
      </w:pPr>
      <w:r>
        <w:t>Fridlysta arter</w:t>
      </w:r>
    </w:p>
    <w:p>
      <w:r>
        <w:t>Följande fridlysta arter har sina livsmiljöer och växtplatser i den avverkningsanmälda skogen: garderönn (VU, §7).</w:t>
      </w:r>
    </w:p>
    <w:p>
      <w:r>
        <w:rPr>
          <w:b/>
        </w:rPr>
        <w:t>Garderönn (VU, §7)</w:t>
      </w:r>
      <w:r>
        <w:t xml:space="preserve"> är strikt skyddad enligt §7 Artskyddsförordningen (bilaga 1) vilket innebär att hela dess livsmiljö ska bevaras. Den är enbart är känd från ett mindre område på östra Gotland där den växer i gles kalktallskog och på kalkhällar. Arten hotas genom sin lilla population. Markägare och verksamma inom skogsnäringen inom det område där garderönnen växer måste lära sig känna igen denna strikt skyddade art, för att undvika att skada den av misstag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