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186-2023 i Gotlands kommun</w:t>
      </w:r>
    </w:p>
    <w:p>
      <w:r>
        <w:t>Detta klagomål behandlar höga naturvärden i avverkningsanmälan A 186-2023 i Gotlands kommun som inkom 2023-01-02 och omfattar 2,2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186-2023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6397495, E 721991 i SWEREF 99 TM.</w:t>
      </w:r>
    </w:p>
    <w:p>
      <w:r>
        <w:t>I och inom 18 meter från avverkningsanmälan finns fynd av 10 naturvårdsarter, varav 6 är rödlistade, 2 är fridlysta, 3 är typiska (T) och 4 är signalarter (S): svartgrön spindling (VU), vit taggsvamp (VU), blå slemspindling (NT, T), bronspraktbagge (NT), odörspindling (NT), smedbock (NT), anisspindling (S), mindre märgborre (S, T), nästrot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