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10419-2025 i Gotlands kommun</w:t>
      </w:r>
    </w:p>
    <w:p>
      <w:r>
        <w:t>Detta klagomål behandlar höga naturvärden i avverkningsanmälan A 10419-2025 i Gotlands kommun som inkom 2025-03-04 och omfattar 1,2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10419-2025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6358334, E 701742 i SWEREF 99 TM.</w:t>
      </w:r>
    </w:p>
    <w:p>
      <w:r>
        <w:t>I och inom 6 meter från avverkningsanmälan finns fynd av 7 naturvårdsarter, varav 5 är rödlistade, 2 är typiska (T) och 2 är signalarter (S): mörkfjällig olivspindling (VU), violettfläckig spindling (VU), blå slemspindling (NT, T), fjällig taggsvamp s.str. (NT), kryddspindling (NT, T), anisspindling (S) och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