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2085-2023 i Gotlands kommun</w:t>
      </w:r>
    </w:p>
    <w:p>
      <w:r>
        <w:t>Detta klagomål behandlar höga naturvärden i avverkningsanmälan A 2085-2023 i Gotlands kommun som inkom 2023-01-13 och omfattar 0,9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2085-2023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6397787, E 721917 i SWEREF 99 TM.</w:t>
      </w:r>
    </w:p>
    <w:p>
      <w:r>
        <w:t>I och inom 20 meter från avverkningsanmälan finns fynd av 7 naturvårdsarter, varav 2 är rödlistade, 2 är fridlysta, 5 är typiska (T) och 4 är signalarter (S): blå slemspindling (NT, T), kattfotslav (NT, T), blåmossa (S, T), mindre märgborre (S, T), skogsknipprot (S, T, §8), vågbandad barkbock (S)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