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42798-2026 i Gotlands kommun</w:t>
      </w:r>
    </w:p>
    <w:p>
      <w:r>
        <w:t>Detta klagomål behandlar höga naturvärden i avverkningsanmälan A 42798-2026 i Gotlands kommun som inkom 2026-10-14 och omfattar 20,3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42798-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6370666, E 727169 i SWEREF 99 TM.</w:t>
      </w:r>
    </w:p>
    <w:p>
      <w:r>
        <w:t>I och inom 5 meter från avverkningsanmälan finns fynd av 22 naturvårdsarter, varav 13 är rödlistade, 5 är typiska (T) och 8 är signalarter (S): Clitopaxillus alexandri (VU), gul lammticka (VU), gulsträngad fagerspindling (VU), Phellodon melilotinus (VU), slemringad vaxskivling (VU), violettfläckig spindling (VU), blå slemspindling (NT, T), denisespindling (NT), flattoppad klubbsvamp (NT), kattfotslav (NT, T), odörspindling (NT), solvända (NT), sårläka (NT, T), anisspindling (S), brun klibbskivling (S), fransig jordstjärna (S), grönpyrola (S, T), kragjordstjärna (S), olivspindling (S), rödgul trumpetsvamp (S), västlig hakmossa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